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56" w:rsidRDefault="00D66856" w:rsidP="00D66856">
      <w:pPr>
        <w:pStyle w:val="a3"/>
      </w:pPr>
      <w:r>
        <w:rPr>
          <w:rFonts w:ascii="Comic Sans MS" w:hAnsi="Comic Sans MS"/>
          <w:color w:val="0000FF"/>
          <w:sz w:val="33"/>
          <w:szCs w:val="33"/>
        </w:rPr>
        <w:t>Готовность бывает двух видов: психологическая и физиологическая. Психологическая, в свою очередь, делится на личностную, интеллектуальную и волевую. Часто мы обращаем внимание именно на интеллектуальную готовность. Порой и учителя придают значение именно этому моменту. Что касается личностной готовности, она предполагает наличие желания ребенка идти в школу и хотеть учиться. И большинство детей хочет учиться. Но проходят первые дни, месяцы, и вдруг обнаруживается, что не все получается так, как хотелось бы. И родители разочарованы, и сам ребенок больше не хочет идти в школу. В чем же тут дело? К сожалению, многие ребятишки свой процесс физического и психологического развития не успевают пройти к семи годам. А родители требуют от них, потому что этого требует учитель. В конечном итоге нежелание учиться и поведенческие отклонения особо явно дают результат в классе четвертом или пятом.</w:t>
      </w:r>
    </w:p>
    <w:p w:rsidR="00D66856" w:rsidRDefault="00D66856" w:rsidP="00D66856">
      <w:pPr>
        <w:pStyle w:val="a3"/>
      </w:pPr>
      <w:r>
        <w:t> </w:t>
      </w:r>
    </w:p>
    <w:p w:rsidR="00BA3ACD" w:rsidRDefault="00BA3ACD">
      <w:bookmarkStart w:id="0" w:name="_GoBack"/>
      <w:bookmarkEnd w:id="0"/>
    </w:p>
    <w:sectPr w:rsidR="00BA3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56"/>
    <w:rsid w:val="00BA3ACD"/>
    <w:rsid w:val="00D6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F1006-4B26-44CF-8433-A7535108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8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2020-05-08T05:47:00Z</dcterms:created>
  <dcterms:modified xsi:type="dcterms:W3CDTF">2020-05-08T05:48:00Z</dcterms:modified>
</cp:coreProperties>
</file>