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0E710A">
      <w:r>
        <w:rPr>
          <w:rFonts w:ascii="Comic Sans MS" w:hAnsi="Comic Sans MS"/>
          <w:color w:val="0000FF"/>
          <w:sz w:val="33"/>
          <w:szCs w:val="33"/>
        </w:rPr>
        <w:t>согласно СанПиН2 .4.1.3049-13  Ежедневная продолжительность прогулки детей составляет не менее 3 - 4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-15 С и скорости ветра более 15 м/с для детей до 4 лет, а для детей 5 - 7 лет при температуре воздуха ниже минус -20С и скорости ветра более 15 м/с.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A"/>
    <w:rsid w:val="000E710A"/>
    <w:rsid w:val="003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44B-8ABD-453B-B941-7DEB9B5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2020-05-06T05:48:00Z</dcterms:created>
  <dcterms:modified xsi:type="dcterms:W3CDTF">2020-05-06T05:48:00Z</dcterms:modified>
</cp:coreProperties>
</file>